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13" w:rsidRDefault="006534B3" w:rsidP="00E7041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-571500</wp:posOffset>
                </wp:positionV>
                <wp:extent cx="6505575" cy="1743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4B3" w:rsidRDefault="00B32BD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429375" cy="164528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OVING HOMES LOGO FINAL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9375" cy="1645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-45pt;width:512.2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" fillcolor="white [3201]" stroked="f" strokeweight=".5pt">
                <v:textbox>
                  <w:txbxContent>
                    <w:p w:rsidR="006534B3" w:rsidRDefault="00B32BD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429375" cy="164528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OVING HOMES LOGO FINAL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9375" cy="1645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0413" w:rsidRDefault="00E70413" w:rsidP="00E70413">
      <w:pPr>
        <w:jc w:val="center"/>
        <w:rPr>
          <w:sz w:val="36"/>
          <w:szCs w:val="36"/>
        </w:rPr>
      </w:pPr>
    </w:p>
    <w:p w:rsidR="00E70413" w:rsidRDefault="00E70413" w:rsidP="00E70413">
      <w:pPr>
        <w:jc w:val="center"/>
        <w:rPr>
          <w:sz w:val="36"/>
          <w:szCs w:val="36"/>
        </w:rPr>
      </w:pPr>
    </w:p>
    <w:p w:rsidR="004B5692" w:rsidRDefault="004B5692" w:rsidP="00E20D78">
      <w:pPr>
        <w:rPr>
          <w:sz w:val="36"/>
          <w:szCs w:val="36"/>
        </w:rPr>
      </w:pPr>
    </w:p>
    <w:p w:rsidR="003B65FA" w:rsidRPr="00C87AF3" w:rsidRDefault="00DF1F5D" w:rsidP="00E70413">
      <w:pPr>
        <w:jc w:val="center"/>
        <w:rPr>
          <w:b/>
          <w:sz w:val="36"/>
          <w:szCs w:val="36"/>
        </w:rPr>
      </w:pPr>
      <w:r w:rsidRPr="00C87AF3">
        <w:rPr>
          <w:b/>
          <w:sz w:val="36"/>
          <w:szCs w:val="36"/>
        </w:rPr>
        <w:t>RENTING A PROPERTY INFORMATION</w:t>
      </w:r>
      <w:r w:rsidR="00C87AF3" w:rsidRPr="00C87AF3">
        <w:rPr>
          <w:b/>
          <w:sz w:val="36"/>
          <w:szCs w:val="36"/>
        </w:rPr>
        <w:t xml:space="preserve"> &amp; FEES</w:t>
      </w:r>
    </w:p>
    <w:p w:rsidR="00DF1F5D" w:rsidRDefault="00DF1F5D" w:rsidP="00DF1F5D">
      <w:r w:rsidRPr="00461757">
        <w:rPr>
          <w:sz w:val="32"/>
          <w:szCs w:val="32"/>
        </w:rPr>
        <w:t>APPLICANTS</w:t>
      </w:r>
      <w:r>
        <w:t xml:space="preserve"> </w:t>
      </w:r>
      <w:r w:rsidR="00461757">
        <w:t>-</w:t>
      </w:r>
      <w:r>
        <w:t xml:space="preserve"> Must </w:t>
      </w:r>
      <w:r w:rsidR="00461757">
        <w:t xml:space="preserve">be 18 years of age to sign the </w:t>
      </w:r>
      <w:r w:rsidR="003749C6">
        <w:t>Rental A</w:t>
      </w:r>
      <w:r w:rsidR="00461757">
        <w:t xml:space="preserve">pplication </w:t>
      </w:r>
      <w:r w:rsidR="003749C6">
        <w:t>F</w:t>
      </w:r>
      <w:r w:rsidR="00461757">
        <w:t>orm. Should a guarantor be required, th</w:t>
      </w:r>
      <w:r w:rsidR="00552AD5">
        <w:t xml:space="preserve">ey must also be 18 years of age, </w:t>
      </w:r>
      <w:r w:rsidR="00E37199">
        <w:t xml:space="preserve">ideally </w:t>
      </w:r>
      <w:r w:rsidR="00552AD5">
        <w:t xml:space="preserve">a home owner </w:t>
      </w:r>
      <w:r w:rsidR="00461757">
        <w:t>and also sign the application form.</w:t>
      </w:r>
    </w:p>
    <w:p w:rsidR="00461757" w:rsidRPr="00C87AF3" w:rsidRDefault="00461757" w:rsidP="00DF1F5D">
      <w:pPr>
        <w:rPr>
          <w:b/>
        </w:rPr>
      </w:pPr>
      <w:r>
        <w:t xml:space="preserve">A full credit referencing check will be carried out (subject to approval) by either the landlord or Moving Homes on behalf of the landlord. </w:t>
      </w:r>
      <w:r w:rsidR="00E37199">
        <w:rPr>
          <w:b/>
        </w:rPr>
        <w:t>This process is subject to a Holding Fee of no more than 1 weeks rent</w:t>
      </w:r>
      <w:r w:rsidR="00552AD5" w:rsidRPr="00C87AF3">
        <w:rPr>
          <w:b/>
        </w:rPr>
        <w:t>.</w:t>
      </w:r>
      <w:r w:rsidR="00E37199">
        <w:rPr>
          <w:b/>
        </w:rPr>
        <w:t xml:space="preserve"> </w:t>
      </w:r>
      <w:r w:rsidR="00E37199" w:rsidRPr="000C5254">
        <w:rPr>
          <w:b/>
        </w:rPr>
        <w:t xml:space="preserve">This is non-refundable </w:t>
      </w:r>
      <w:r w:rsidR="00E37199">
        <w:rPr>
          <w:b/>
        </w:rPr>
        <w:t>should you withdraw from the application, fail Right to Rent checks, give false or misleading information or fail to adhere to the deadline for agreement.</w:t>
      </w:r>
    </w:p>
    <w:p w:rsidR="00461757" w:rsidRDefault="00461757" w:rsidP="00DF1F5D">
      <w:r>
        <w:t>Moving Homes will obtain a credit refe</w:t>
      </w:r>
      <w:r w:rsidR="00165939">
        <w:t>rence report on each applicant including guarantor</w:t>
      </w:r>
      <w:r>
        <w:t>, however to protect personal information we do not release copies of these.</w:t>
      </w:r>
    </w:p>
    <w:p w:rsidR="00461757" w:rsidRDefault="00461757" w:rsidP="00DF1F5D">
      <w:r w:rsidRPr="00461757">
        <w:rPr>
          <w:sz w:val="32"/>
          <w:szCs w:val="32"/>
        </w:rPr>
        <w:t>INCOME</w:t>
      </w:r>
      <w:r>
        <w:rPr>
          <w:sz w:val="32"/>
          <w:szCs w:val="32"/>
        </w:rPr>
        <w:t>-</w:t>
      </w:r>
      <w:r w:rsidR="005F734D">
        <w:t xml:space="preserve"> The applicants </w:t>
      </w:r>
      <w:r w:rsidR="0091371A">
        <w:t>gross income is required to be 2.5</w:t>
      </w:r>
      <w:r w:rsidR="005F734D">
        <w:t xml:space="preserve"> X monthly rent, proof will be verified by employer. </w:t>
      </w:r>
      <w:r w:rsidR="004B5692">
        <w:t>Self-employed</w:t>
      </w:r>
      <w:r w:rsidR="005F734D">
        <w:t xml:space="preserve"> applicants must provide 3 years accounts and bank statements as required.</w:t>
      </w:r>
    </w:p>
    <w:p w:rsidR="005F734D" w:rsidRDefault="005F734D" w:rsidP="00DF1F5D">
      <w:r w:rsidRPr="005F734D">
        <w:rPr>
          <w:sz w:val="32"/>
          <w:szCs w:val="32"/>
        </w:rPr>
        <w:t>ID</w:t>
      </w:r>
      <w:r w:rsidR="008A14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t>Applicants will be required to provide two forms of ID. One in the form of photographic ID (current valid passport or driving licence) and a copy of a utility bill, bank statement showing current address or state pension book. *Please note – these must be dated within last 3 months.</w:t>
      </w:r>
    </w:p>
    <w:p w:rsidR="00651366" w:rsidRPr="00651366" w:rsidRDefault="005F734D" w:rsidP="00DF1F5D">
      <w:pPr>
        <w:rPr>
          <w:b/>
        </w:rPr>
      </w:pPr>
      <w:r w:rsidRPr="005F734D">
        <w:rPr>
          <w:sz w:val="32"/>
          <w:szCs w:val="32"/>
        </w:rPr>
        <w:t>RENT &amp; DAMAGE DEPOSIT</w:t>
      </w:r>
      <w:r w:rsidR="00013903">
        <w:rPr>
          <w:sz w:val="32"/>
          <w:szCs w:val="32"/>
        </w:rPr>
        <w:t xml:space="preserve"> -</w:t>
      </w:r>
      <w:r w:rsidR="008A14CE">
        <w:rPr>
          <w:sz w:val="32"/>
          <w:szCs w:val="32"/>
        </w:rPr>
        <w:t xml:space="preserve"> </w:t>
      </w:r>
      <w:r w:rsidR="00165939">
        <w:t>On commencement of the</w:t>
      </w:r>
      <w:r w:rsidR="008A14CE">
        <w:t xml:space="preserve"> tenancy, a damage deposit is payable</w:t>
      </w:r>
      <w:r w:rsidR="008A14CE" w:rsidRPr="00E37199">
        <w:rPr>
          <w:b/>
        </w:rPr>
        <w:t xml:space="preserve"> </w:t>
      </w:r>
      <w:r w:rsidR="00E37199" w:rsidRPr="00E37199">
        <w:rPr>
          <w:b/>
        </w:rPr>
        <w:t>(</w:t>
      </w:r>
      <w:r w:rsidR="008A14CE" w:rsidRPr="00C87AF3">
        <w:rPr>
          <w:b/>
        </w:rPr>
        <w:t xml:space="preserve">equivalent to </w:t>
      </w:r>
      <w:r w:rsidR="00E37199">
        <w:rPr>
          <w:b/>
        </w:rPr>
        <w:t>five week’s</w:t>
      </w:r>
      <w:r w:rsidR="008A14CE" w:rsidRPr="00C87AF3">
        <w:rPr>
          <w:b/>
        </w:rPr>
        <w:t xml:space="preserve"> rent)</w:t>
      </w:r>
      <w:r w:rsidR="008A14CE">
        <w:t xml:space="preserve"> and also one month’s rent payable in advance. </w:t>
      </w:r>
      <w:r w:rsidR="00651366" w:rsidRPr="00C87AF3">
        <w:t>Please Note: fees must be</w:t>
      </w:r>
      <w:r w:rsidR="00E37199">
        <w:t xml:space="preserve"> paid by Bank transfer</w:t>
      </w:r>
      <w:r w:rsidR="00651366" w:rsidRPr="00C87AF3">
        <w:t>.</w:t>
      </w:r>
      <w:r w:rsidR="00651366">
        <w:rPr>
          <w:b/>
        </w:rPr>
        <w:t xml:space="preserve">  </w:t>
      </w:r>
      <w:r w:rsidR="008A14CE">
        <w:t>Rent will then be due on th</w:t>
      </w:r>
      <w:r w:rsidR="00651366">
        <w:t xml:space="preserve">e contractual date monthly.         </w:t>
      </w:r>
    </w:p>
    <w:p w:rsidR="00E70413" w:rsidRDefault="00651366" w:rsidP="00DF1F5D">
      <w:r w:rsidRPr="00651366">
        <w:rPr>
          <w:sz w:val="32"/>
          <w:szCs w:val="32"/>
        </w:rPr>
        <w:t>UTILITIES</w:t>
      </w:r>
      <w:r w:rsidR="00013903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>
        <w:t xml:space="preserve">The tenant will be responsible for all utilities </w:t>
      </w:r>
      <w:r w:rsidR="0081240B">
        <w:t>(council</w:t>
      </w:r>
      <w:r>
        <w:t xml:space="preserve"> tax, telephone, gas, electric, water </w:t>
      </w:r>
      <w:proofErr w:type="spellStart"/>
      <w:r w:rsidR="00552AD5">
        <w:t>etc</w:t>
      </w:r>
      <w:proofErr w:type="spellEnd"/>
      <w:r>
        <w:t xml:space="preserve">) including notifying of moving in/moving out of the property. </w:t>
      </w:r>
      <w:r w:rsidR="00E37199">
        <w:t xml:space="preserve">It is always recommended that the </w:t>
      </w:r>
      <w:r>
        <w:t xml:space="preserve">tenant </w:t>
      </w:r>
      <w:r w:rsidR="00E37199">
        <w:t xml:space="preserve">has a valid TV licence </w:t>
      </w:r>
      <w:r>
        <w:t>in place for the tenancy duration.</w:t>
      </w:r>
    </w:p>
    <w:p w:rsidR="00013903" w:rsidRDefault="00013903" w:rsidP="00E37199">
      <w:pPr>
        <w:jc w:val="both"/>
        <w:rPr>
          <w:b/>
          <w:sz w:val="32"/>
          <w:szCs w:val="32"/>
        </w:rPr>
      </w:pPr>
      <w:r w:rsidRPr="00013903">
        <w:rPr>
          <w:sz w:val="32"/>
          <w:szCs w:val="32"/>
        </w:rPr>
        <w:t xml:space="preserve">TENANT </w:t>
      </w:r>
      <w:r w:rsidR="00651366" w:rsidRPr="00013903">
        <w:rPr>
          <w:sz w:val="32"/>
          <w:szCs w:val="32"/>
        </w:rPr>
        <w:t>FEES</w:t>
      </w:r>
      <w:r>
        <w:rPr>
          <w:b/>
          <w:sz w:val="32"/>
          <w:szCs w:val="32"/>
        </w:rPr>
        <w:t xml:space="preserve"> -</w:t>
      </w:r>
    </w:p>
    <w:p w:rsidR="00E37199" w:rsidRPr="00013903" w:rsidRDefault="00E37199" w:rsidP="00013903">
      <w:pPr>
        <w:pStyle w:val="ListParagraph"/>
        <w:numPr>
          <w:ilvl w:val="0"/>
          <w:numId w:val="3"/>
        </w:numPr>
        <w:jc w:val="both"/>
      </w:pPr>
      <w:r w:rsidRPr="00013903">
        <w:t xml:space="preserve">A Holding Deposit of no more than 1 week’s rent </w:t>
      </w:r>
      <w:r w:rsidR="00651366" w:rsidRPr="00013903">
        <w:t xml:space="preserve">is payable at </w:t>
      </w:r>
      <w:r w:rsidRPr="00013903">
        <w:t xml:space="preserve">the </w:t>
      </w:r>
      <w:r w:rsidR="00651366" w:rsidRPr="00013903">
        <w:t xml:space="preserve">time of application. </w:t>
      </w:r>
      <w:r w:rsidRPr="00013903">
        <w:t>(The Holding Deposit will only hold the property for 15 calendar days, your tenancy agreement must be entered into within this timeframe unless otherwise agreed with the Landlord.)</w:t>
      </w:r>
    </w:p>
    <w:p w:rsidR="00E37199" w:rsidRDefault="00E37199" w:rsidP="00013903">
      <w:pPr>
        <w:pStyle w:val="ListParagraph"/>
        <w:numPr>
          <w:ilvl w:val="0"/>
          <w:numId w:val="3"/>
        </w:numPr>
      </w:pPr>
      <w:r>
        <w:t>Any costs for additional keys requested by the Tenant or replacement of lost or stolen keys will be charged to the Tenant.</w:t>
      </w:r>
    </w:p>
    <w:p w:rsidR="00E37199" w:rsidRDefault="00013903" w:rsidP="00013903">
      <w:pPr>
        <w:pStyle w:val="ListParagraph"/>
        <w:numPr>
          <w:ilvl w:val="0"/>
          <w:numId w:val="3"/>
        </w:numPr>
        <w:jc w:val="both"/>
      </w:pPr>
      <w:r>
        <w:t xml:space="preserve">Late rent payments will be subject to a charge of 3% per annum over the current base rate on any rent which remains in arrears for more than fourteen days calculated from the date </w:t>
      </w:r>
      <w:r>
        <w:lastRenderedPageBreak/>
        <w:t>which such rent was due to be paid and up to and including the date upon which it was actually paid</w:t>
      </w:r>
    </w:p>
    <w:p w:rsidR="00013903" w:rsidRDefault="00013903" w:rsidP="00013903">
      <w:pPr>
        <w:pStyle w:val="ListParagraph"/>
        <w:numPr>
          <w:ilvl w:val="0"/>
          <w:numId w:val="3"/>
        </w:numPr>
      </w:pPr>
      <w:r>
        <w:t xml:space="preserve">Should the Tenant(s) require the attendance of the agent outside of office hours for whatever reason we reserve the right to charge a fee of no more than £15 per hour or part </w:t>
      </w:r>
      <w:proofErr w:type="gramStart"/>
      <w:r>
        <w:t>of.</w:t>
      </w:r>
      <w:proofErr w:type="gramEnd"/>
      <w:r>
        <w:t xml:space="preserve"> Only in exceptional circumstances will the agent attend.</w:t>
      </w:r>
    </w:p>
    <w:p w:rsidR="00013903" w:rsidRDefault="00013903" w:rsidP="00013903">
      <w:pPr>
        <w:pStyle w:val="ListParagraph"/>
        <w:numPr>
          <w:ilvl w:val="0"/>
          <w:numId w:val="3"/>
        </w:numPr>
      </w:pPr>
      <w:r>
        <w:t>Should the Tenant(s) wish for any reasonable amendments to the Tenancy to be made during the term such as removing or adding a Tenant, we reserve the right to charge a fee of no more than £50.00 including VAT.</w:t>
      </w:r>
    </w:p>
    <w:p w:rsidR="00013903" w:rsidRDefault="00013903" w:rsidP="00013903">
      <w:pPr>
        <w:pStyle w:val="ListParagraph"/>
        <w:jc w:val="both"/>
      </w:pPr>
    </w:p>
    <w:p w:rsidR="00013903" w:rsidRDefault="00013903" w:rsidP="00013903">
      <w:pPr>
        <w:pStyle w:val="ListParagraph"/>
        <w:jc w:val="both"/>
      </w:pPr>
    </w:p>
    <w:p w:rsidR="00013903" w:rsidRDefault="00013903" w:rsidP="00013903">
      <w:pPr>
        <w:pStyle w:val="ListParagraph"/>
        <w:jc w:val="both"/>
      </w:pPr>
    </w:p>
    <w:p w:rsidR="00013903" w:rsidRDefault="00A831AF" w:rsidP="00013903">
      <w:pPr>
        <w:rPr>
          <w:sz w:val="32"/>
          <w:szCs w:val="32"/>
        </w:rPr>
      </w:pPr>
      <w:r w:rsidRPr="00A831AF">
        <w:rPr>
          <w:sz w:val="32"/>
          <w:szCs w:val="32"/>
        </w:rPr>
        <w:t xml:space="preserve">MEMBERS OF ORGANISATIONS </w:t>
      </w:r>
      <w:r>
        <w:rPr>
          <w:sz w:val="32"/>
          <w:szCs w:val="32"/>
        </w:rPr>
        <w:t>–</w:t>
      </w:r>
    </w:p>
    <w:p w:rsidR="00A831AF" w:rsidRDefault="00A831AF" w:rsidP="00013903">
      <w:r w:rsidRPr="00A831AF">
        <w:t>Moving Homes Sales and Lettings are me</w:t>
      </w:r>
      <w:r>
        <w:t>mbers of:-</w:t>
      </w:r>
    </w:p>
    <w:p w:rsidR="00A831AF" w:rsidRDefault="00A831AF" w:rsidP="000139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13970</wp:posOffset>
                </wp:positionV>
                <wp:extent cx="2106000" cy="608400"/>
                <wp:effectExtent l="0" t="0" r="889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000" cy="60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1AF" w:rsidRDefault="00A831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47825" cy="410845"/>
                                  <wp:effectExtent l="0" t="0" r="9525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p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271" cy="430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202.5pt;margin-top:1.1pt;width:165.85pt;height: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" fillcolor="white [3201]" stroked="f" strokeweight=".5pt">
                <v:textbox>
                  <w:txbxContent>
                    <w:p w:rsidR="00A831AF" w:rsidRDefault="00A831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47825" cy="410845"/>
                            <wp:effectExtent l="0" t="0" r="9525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p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271" cy="430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PROPERTY OMBUDSMAN                        </w:t>
      </w:r>
    </w:p>
    <w:p w:rsidR="00A831AF" w:rsidRDefault="00A831AF" w:rsidP="00013903"/>
    <w:p w:rsidR="00B106F3" w:rsidRDefault="00B106F3" w:rsidP="00013903"/>
    <w:p w:rsidR="00A831AF" w:rsidRDefault="00B106F3" w:rsidP="000139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24129</wp:posOffset>
                </wp:positionV>
                <wp:extent cx="2257425" cy="695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F3" w:rsidRDefault="00B106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0800" cy="666000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ps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800" cy="66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192pt;margin-top:1.9pt;width:177.7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" fillcolor="white [3201]" stroked="f" strokeweight=".5pt">
                <v:textbox>
                  <w:txbxContent>
                    <w:p w:rsidR="00B106F3" w:rsidRDefault="00B106F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0800" cy="666000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ps 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0800" cy="66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31AF">
        <w:t>THE DEPOSIT PROTECTION SCHEME</w:t>
      </w:r>
      <w:r>
        <w:t xml:space="preserve">             </w:t>
      </w:r>
    </w:p>
    <w:p w:rsidR="00A831AF" w:rsidRDefault="00A831AF" w:rsidP="00013903"/>
    <w:p w:rsidR="00B106F3" w:rsidRDefault="00B106F3" w:rsidP="00013903"/>
    <w:p w:rsidR="00A831AF" w:rsidRDefault="00B106F3" w:rsidP="000139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2505074</wp:posOffset>
                </wp:positionH>
                <wp:positionV relativeFrom="paragraph">
                  <wp:posOffset>33655</wp:posOffset>
                </wp:positionV>
                <wp:extent cx="2181225" cy="5238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F3" w:rsidRDefault="00B106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48410" cy="426085"/>
                                  <wp:effectExtent l="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oney shield 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841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197.25pt;margin-top:2.65pt;width:171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dNjgIAAJEFAAAOAAAAZHJzL2Uyb0RvYy54bWysVFFP2zAQfp+0/2D5faQNFL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" fillcolor="white [3201]" stroked="f" strokeweight=".5pt">
                <v:textbox>
                  <w:txbxContent>
                    <w:p w:rsidR="00B106F3" w:rsidRDefault="00B106F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48410" cy="426085"/>
                            <wp:effectExtent l="0" t="0" r="889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oney shield logo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8410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35CE">
        <w:t>CLIENT MONEY PROT</w:t>
      </w:r>
      <w:bookmarkStart w:id="0" w:name="_GoBack"/>
      <w:bookmarkEnd w:id="0"/>
      <w:r w:rsidR="00A831AF">
        <w:t>ECTION SCHEME</w:t>
      </w:r>
    </w:p>
    <w:p w:rsidR="00A831AF" w:rsidRDefault="00A831AF" w:rsidP="00013903"/>
    <w:p w:rsidR="00A831AF" w:rsidRDefault="00A831AF" w:rsidP="00013903"/>
    <w:p w:rsidR="00A831AF" w:rsidRPr="00A831AF" w:rsidRDefault="00A831AF" w:rsidP="00013903"/>
    <w:p w:rsidR="00013903" w:rsidRDefault="00013903" w:rsidP="00013903"/>
    <w:p w:rsidR="00013903" w:rsidRDefault="00013903" w:rsidP="00E37199">
      <w:pPr>
        <w:jc w:val="both"/>
      </w:pPr>
    </w:p>
    <w:p w:rsidR="003B65FA" w:rsidRPr="00C87AF3" w:rsidRDefault="003B65FA" w:rsidP="00DF1F5D">
      <w:pPr>
        <w:rPr>
          <w:b/>
        </w:rPr>
      </w:pPr>
    </w:p>
    <w:p w:rsidR="00DF1F5D" w:rsidRDefault="00DF1F5D"/>
    <w:p w:rsidR="00DF1F5D" w:rsidRDefault="00DF1F5D"/>
    <w:sectPr w:rsidR="00DF1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079"/>
    <w:multiLevelType w:val="multilevel"/>
    <w:tmpl w:val="78724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56E018CF"/>
    <w:multiLevelType w:val="hybridMultilevel"/>
    <w:tmpl w:val="C190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D09F5"/>
    <w:multiLevelType w:val="multilevel"/>
    <w:tmpl w:val="78724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5D"/>
    <w:rsid w:val="00013903"/>
    <w:rsid w:val="00165939"/>
    <w:rsid w:val="003749C6"/>
    <w:rsid w:val="003B65FA"/>
    <w:rsid w:val="0040785C"/>
    <w:rsid w:val="00461757"/>
    <w:rsid w:val="004B5692"/>
    <w:rsid w:val="004C35CE"/>
    <w:rsid w:val="00552AD5"/>
    <w:rsid w:val="005F734D"/>
    <w:rsid w:val="00651366"/>
    <w:rsid w:val="006515D2"/>
    <w:rsid w:val="006534B3"/>
    <w:rsid w:val="00672B7D"/>
    <w:rsid w:val="006F1E7C"/>
    <w:rsid w:val="007178BF"/>
    <w:rsid w:val="0081240B"/>
    <w:rsid w:val="008A14CE"/>
    <w:rsid w:val="0091371A"/>
    <w:rsid w:val="009C49CE"/>
    <w:rsid w:val="00A831AF"/>
    <w:rsid w:val="00B106F3"/>
    <w:rsid w:val="00B32BD3"/>
    <w:rsid w:val="00C43A88"/>
    <w:rsid w:val="00C87AF3"/>
    <w:rsid w:val="00DF1F5D"/>
    <w:rsid w:val="00E20D78"/>
    <w:rsid w:val="00E37199"/>
    <w:rsid w:val="00E70413"/>
    <w:rsid w:val="00E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JP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</dc:creator>
  <cp:lastModifiedBy>3020</cp:lastModifiedBy>
  <cp:revision>3</cp:revision>
  <cp:lastPrinted>2015-05-27T13:00:00Z</cp:lastPrinted>
  <dcterms:created xsi:type="dcterms:W3CDTF">2019-05-09T10:56:00Z</dcterms:created>
  <dcterms:modified xsi:type="dcterms:W3CDTF">2019-06-01T11:07:00Z</dcterms:modified>
</cp:coreProperties>
</file>